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06D" w:rsidRPr="00663EA7" w:rsidRDefault="001E306D" w:rsidP="00663EA7">
      <w:pPr>
        <w:rPr>
          <w:rStyle w:val="Heading0"/>
        </w:rPr>
      </w:pPr>
      <w:bookmarkStart w:id="0" w:name="_GoBack"/>
      <w:bookmarkEnd w:id="0"/>
      <w:r w:rsidRPr="00663EA7">
        <w:rPr>
          <w:rStyle w:val="Heading0"/>
        </w:rPr>
        <w:t>Exhibit E — Data Privacy and Security</w:t>
      </w:r>
    </w:p>
    <w:p w:rsidR="001E306D" w:rsidRPr="00F31F7B" w:rsidRDefault="001E306D" w:rsidP="001E306D">
      <w:r w:rsidRPr="00F31F7B">
        <w:t>The terms of thi</w:t>
      </w:r>
      <w:r>
        <w:t>s Exhibit form a part of, and are</w:t>
      </w:r>
      <w:r w:rsidRPr="00F31F7B">
        <w:t xml:space="preserve"> subject </w:t>
      </w:r>
      <w:r>
        <w:t>to, the terms of the Agreement.</w:t>
      </w:r>
    </w:p>
    <w:p w:rsidR="001E306D" w:rsidRPr="00B00E65" w:rsidRDefault="001E306D" w:rsidP="005C16D3">
      <w:pPr>
        <w:pStyle w:val="Numbered"/>
        <w:numPr>
          <w:ilvl w:val="0"/>
          <w:numId w:val="7"/>
        </w:numPr>
        <w:spacing w:after="120"/>
        <w:ind w:left="360" w:hanging="360"/>
      </w:pPr>
      <w:r w:rsidRPr="001E306D">
        <w:rPr>
          <w:rStyle w:val="SubtleEmphasis"/>
        </w:rPr>
        <w:t>Personal Information</w:t>
      </w:r>
      <w:r w:rsidR="00671D6B">
        <w:t xml:space="preserve">.  </w:t>
      </w:r>
      <w:r w:rsidRPr="00B00E65">
        <w:t xml:space="preserve">“Personal Information” or “PI” is personal information </w:t>
      </w:r>
      <w:r>
        <w:t>contained in</w:t>
      </w:r>
      <w:r w:rsidRPr="00B00E65">
        <w:t xml:space="preserve"> Customer</w:t>
      </w:r>
      <w:r>
        <w:t xml:space="preserve"> Data</w:t>
      </w:r>
      <w:r w:rsidRPr="00B00E65">
        <w:t xml:space="preserve"> that is subject to the protection of </w:t>
      </w:r>
      <w:r>
        <w:t>Privacy Laws</w:t>
      </w:r>
      <w:r w:rsidRPr="00B00E65">
        <w:t>, but does not include information that is lawfully obtained from publicly available information or from government records lawfully made available to the general public</w:t>
      </w:r>
      <w:r w:rsidR="00671D6B">
        <w:t>.  NCR</w:t>
      </w:r>
      <w:r w:rsidRPr="00B00E65">
        <w:t xml:space="preserve">’s obligations under this Exhibit apply only to PI that </w:t>
      </w:r>
      <w:r w:rsidR="00671D6B">
        <w:t>NCR</w:t>
      </w:r>
      <w:r w:rsidRPr="00B00E65">
        <w:t xml:space="preserve"> obtains through the Services it provides to Customer under this Agreement</w:t>
      </w:r>
      <w:r w:rsidR="00671D6B">
        <w:t>.  NCR</w:t>
      </w:r>
      <w:r w:rsidRPr="00B00E65">
        <w:t xml:space="preserve"> will use PI solely </w:t>
      </w:r>
      <w:r>
        <w:t>as specified</w:t>
      </w:r>
      <w:r w:rsidRPr="00B00E65">
        <w:t xml:space="preserve"> under this Agreement or to comply with legally mandated reporting, disclosure, or other legal process requirements</w:t>
      </w:r>
      <w:r w:rsidR="00671D6B">
        <w:t xml:space="preserve">.  </w:t>
      </w:r>
    </w:p>
    <w:p w:rsidR="001E306D" w:rsidRDefault="001E306D" w:rsidP="005C16D3">
      <w:pPr>
        <w:pStyle w:val="Numbered"/>
        <w:numPr>
          <w:ilvl w:val="0"/>
          <w:numId w:val="5"/>
        </w:numPr>
        <w:spacing w:after="120"/>
        <w:ind w:left="360" w:hanging="360"/>
      </w:pPr>
      <w:r w:rsidRPr="001E306D">
        <w:rPr>
          <w:rStyle w:val="SubtleEmphasis"/>
        </w:rPr>
        <w:t>Security</w:t>
      </w:r>
      <w:r w:rsidR="00671D6B">
        <w:t>.  NCR</w:t>
      </w:r>
      <w:r w:rsidRPr="0024783D">
        <w:t xml:space="preserve"> has implemented physical, technical, and organizational measures designed to secure P</w:t>
      </w:r>
      <w:r>
        <w:t>I</w:t>
      </w:r>
      <w:r w:rsidRPr="0024783D">
        <w:t xml:space="preserve"> from unauthorized access, use, alteration, or disclosure</w:t>
      </w:r>
      <w:r w:rsidR="00671D6B">
        <w:t>.  NCR</w:t>
      </w:r>
      <w:r w:rsidRPr="0024783D">
        <w:t xml:space="preserve"> will: (a) maintain an appropriate level of physical security controls over </w:t>
      </w:r>
      <w:r>
        <w:t xml:space="preserve">the </w:t>
      </w:r>
      <w:r w:rsidR="00671D6B">
        <w:t>NCR</w:t>
      </w:r>
      <w:r>
        <w:t xml:space="preserve">-Controlled </w:t>
      </w:r>
      <w:r w:rsidRPr="007147B8">
        <w:t>Environment including</w:t>
      </w:r>
      <w:r w:rsidRPr="0024783D">
        <w:t xml:space="preserve">, but not limited to, appropriate alarm systems, fire suppression, and access controls (including off-hour controls); (b) periodically test </w:t>
      </w:r>
      <w:r w:rsidRPr="007147B8">
        <w:t>its systems</w:t>
      </w:r>
      <w:r w:rsidRPr="0024783D">
        <w:t xml:space="preserve"> for security breach vulnerabilities; (c) use commercially reasonable efforts to protect </w:t>
      </w:r>
      <w:r w:rsidRPr="007903CC">
        <w:t>its systems</w:t>
      </w:r>
      <w:r w:rsidRPr="0024783D">
        <w:t xml:space="preserve"> from unauthorized access, including the use of </w:t>
      </w:r>
      <w:r>
        <w:t xml:space="preserve"> </w:t>
      </w:r>
      <w:r w:rsidRPr="0024783D">
        <w:t xml:space="preserve">firewall and data encryption technologies as applicable; and (d) maintain safety and physical security procedures with respect to its access and maintenance of </w:t>
      </w:r>
      <w:r>
        <w:t>PI</w:t>
      </w:r>
      <w:r w:rsidRPr="0024783D">
        <w:t xml:space="preserve"> which are materially consistent with general industry practice</w:t>
      </w:r>
      <w:r w:rsidR="00671D6B">
        <w:t xml:space="preserve">.  </w:t>
      </w:r>
      <w:r w:rsidRPr="00574FB5">
        <w:t xml:space="preserve">As part of its security program, </w:t>
      </w:r>
      <w:r w:rsidR="00671D6B">
        <w:t>NCR</w:t>
      </w:r>
      <w:r w:rsidRPr="00574FB5">
        <w:t xml:space="preserve"> provides ongoing information security awareness communications for </w:t>
      </w:r>
      <w:r w:rsidR="00671D6B">
        <w:t>NCR</w:t>
      </w:r>
      <w:r w:rsidRPr="00574FB5">
        <w:t xml:space="preserve"> IT employees, including security awareness training courses, and corporate ethics and compliance training with annual certification requirements</w:t>
      </w:r>
      <w:r w:rsidR="00671D6B">
        <w:t xml:space="preserve">.  </w:t>
      </w:r>
      <w:r w:rsidRPr="00AD22A2">
        <w:t xml:space="preserve">Notwithstanding the foregoing, Customer acknowledges that </w:t>
      </w:r>
      <w:r w:rsidR="00671D6B">
        <w:t>NCR</w:t>
      </w:r>
      <w:r w:rsidRPr="00AD22A2">
        <w:t xml:space="preserve"> cannot guarantee that unauthorized third parties will never be able to defeat those measures or use PI for improper purposes and that Customer provides PI to </w:t>
      </w:r>
      <w:r w:rsidR="00671D6B">
        <w:t>NCR</w:t>
      </w:r>
      <w:r w:rsidRPr="00AD22A2">
        <w:t xml:space="preserve"> at Customer’s own risk</w:t>
      </w:r>
      <w:r w:rsidR="00671D6B">
        <w:t xml:space="preserve">.  </w:t>
      </w:r>
    </w:p>
    <w:p w:rsidR="001E306D" w:rsidRPr="00D71D3E" w:rsidRDefault="001E306D" w:rsidP="005C16D3">
      <w:pPr>
        <w:pStyle w:val="Numbered"/>
        <w:numPr>
          <w:ilvl w:val="0"/>
          <w:numId w:val="5"/>
        </w:numPr>
        <w:spacing w:after="120"/>
        <w:ind w:left="360" w:hanging="360"/>
      </w:pPr>
      <w:r w:rsidRPr="001E306D">
        <w:rPr>
          <w:rStyle w:val="SubtleEmphasis"/>
        </w:rPr>
        <w:t>PCI Compliance</w:t>
      </w:r>
      <w:r w:rsidR="00671D6B">
        <w:t xml:space="preserve">.  </w:t>
      </w:r>
      <w:r w:rsidRPr="00DD63EB">
        <w:t xml:space="preserve">The Connected Payments </w:t>
      </w:r>
      <w:r>
        <w:t>Software</w:t>
      </w:r>
      <w:r w:rsidRPr="00DD63EB">
        <w:t xml:space="preserve"> </w:t>
      </w:r>
      <w:r>
        <w:t>is</w:t>
      </w:r>
      <w:r w:rsidRPr="00DD63EB">
        <w:t xml:space="preserve"> written and maintained to meet the requirements of the PCI Data Security Standards</w:t>
      </w:r>
      <w:r>
        <w:t xml:space="preserve"> (“DSS”)</w:t>
      </w:r>
      <w:r w:rsidRPr="00DD63EB">
        <w:t xml:space="preserve">, Payment Applications </w:t>
      </w:r>
      <w:r>
        <w:t xml:space="preserve">(“PA”) </w:t>
      </w:r>
      <w:r w:rsidRPr="00DD63EB">
        <w:t>Best Practices and shall meet the requirements of the P</w:t>
      </w:r>
      <w:r>
        <w:t>A-</w:t>
      </w:r>
      <w:r w:rsidRPr="00DD63EB">
        <w:t>D</w:t>
      </w:r>
      <w:r>
        <w:t>SS</w:t>
      </w:r>
      <w:r w:rsidR="00671D6B">
        <w:t xml:space="preserve">.  </w:t>
      </w:r>
      <w:r w:rsidRPr="00DD63EB">
        <w:t xml:space="preserve">The </w:t>
      </w:r>
      <w:r w:rsidR="00671D6B">
        <w:t>NCR</w:t>
      </w:r>
      <w:r w:rsidRPr="00DD63EB">
        <w:t>-Controlled Environment is operated in accordance with the PCI</w:t>
      </w:r>
      <w:r>
        <w:t>-</w:t>
      </w:r>
      <w:r w:rsidRPr="00DD63EB">
        <w:t>D</w:t>
      </w:r>
      <w:r>
        <w:t>SS</w:t>
      </w:r>
      <w:r w:rsidRPr="00DD63EB">
        <w:t xml:space="preserve"> and is continuously maintained to establish PCI-DSS compliance and </w:t>
      </w:r>
      <w:r>
        <w:t xml:space="preserve">is </w:t>
      </w:r>
      <w:proofErr w:type="gramStart"/>
      <w:r w:rsidRPr="00DD63EB">
        <w:t>certified/recertified</w:t>
      </w:r>
      <w:proofErr w:type="gramEnd"/>
      <w:r w:rsidRPr="00DD63EB">
        <w:t xml:space="preserve"> by third-party qualified system assessors.</w:t>
      </w:r>
    </w:p>
    <w:p w:rsidR="001E306D" w:rsidRPr="001E306D" w:rsidRDefault="001E306D" w:rsidP="005C16D3">
      <w:pPr>
        <w:pStyle w:val="Numbered"/>
        <w:numPr>
          <w:ilvl w:val="0"/>
          <w:numId w:val="5"/>
        </w:numPr>
        <w:spacing w:after="120"/>
        <w:ind w:left="360" w:hanging="360"/>
      </w:pPr>
      <w:r w:rsidRPr="001E306D">
        <w:rPr>
          <w:rStyle w:val="SubtleEmphasis"/>
        </w:rPr>
        <w:t>Customer Responsibilities</w:t>
      </w:r>
      <w:r w:rsidR="00671D6B">
        <w:t xml:space="preserve">.  </w:t>
      </w:r>
      <w:r w:rsidRPr="001E306D">
        <w:t>Customer is responsible for maintaining the security of</w:t>
      </w:r>
      <w:r>
        <w:t xml:space="preserve"> Customer’s</w:t>
      </w:r>
      <w:r w:rsidRPr="001E306D">
        <w:t xml:space="preserve"> own systems, servers, and communications links, and implementing protections to ensure that Customer provides </w:t>
      </w:r>
      <w:r w:rsidR="00671D6B">
        <w:t>NCR</w:t>
      </w:r>
      <w:r w:rsidRPr="001E306D">
        <w:t xml:space="preserve"> access to Customer’s systems and information, including PI, that </w:t>
      </w:r>
      <w:r w:rsidR="00671D6B">
        <w:t>NCR</w:t>
      </w:r>
      <w:r w:rsidRPr="001E306D">
        <w:t xml:space="preserve"> requires to provide the Services to Customer</w:t>
      </w:r>
      <w:r w:rsidR="00671D6B">
        <w:t xml:space="preserve">.  </w:t>
      </w:r>
      <w:r w:rsidRPr="001E306D">
        <w:t xml:space="preserve">Customer will: (a) not disclose </w:t>
      </w:r>
      <w:r>
        <w:t xml:space="preserve">PI </w:t>
      </w:r>
      <w:r w:rsidRPr="001E306D">
        <w:t xml:space="preserve">to </w:t>
      </w:r>
      <w:r w:rsidR="00671D6B">
        <w:t>NCR</w:t>
      </w:r>
      <w:r w:rsidRPr="001E306D">
        <w:t xml:space="preserve"> </w:t>
      </w:r>
      <w:r>
        <w:t xml:space="preserve">or any </w:t>
      </w:r>
      <w:r w:rsidR="00671D6B">
        <w:t>NCR</w:t>
      </w:r>
      <w:r>
        <w:t xml:space="preserve"> agent or Solution Provider </w:t>
      </w:r>
      <w:r w:rsidRPr="001E306D">
        <w:t xml:space="preserve">other than that which is reasonably required to enable </w:t>
      </w:r>
      <w:r w:rsidR="00671D6B">
        <w:t>NCR</w:t>
      </w:r>
      <w:r w:rsidRPr="001E306D">
        <w:t xml:space="preserve"> </w:t>
      </w:r>
      <w:r>
        <w:t xml:space="preserve">or such agent or Solution Provider </w:t>
      </w:r>
      <w:r w:rsidRPr="001E306D">
        <w:t xml:space="preserve">to carry out the Services which it has contracted to provide Customer, and only during the time period reasonably required; (b) have in place appropriate privacy and security safeguards to prevent the unauthorized use and disclosure of PI; (c) notify </w:t>
      </w:r>
      <w:r w:rsidR="00671D6B">
        <w:t>NCR</w:t>
      </w:r>
      <w:r w:rsidRPr="001E306D">
        <w:t xml:space="preserve"> in writing of any: (</w:t>
      </w:r>
      <w:proofErr w:type="spellStart"/>
      <w:r w:rsidRPr="001E306D">
        <w:t>i</w:t>
      </w:r>
      <w:proofErr w:type="spellEnd"/>
      <w:r w:rsidRPr="001E306D">
        <w:t xml:space="preserve">) limitations or restrictions on the permitted use or disclosure of PI, to the extent that such restrictions or limitations may affect </w:t>
      </w:r>
      <w:r w:rsidR="00671D6B">
        <w:t>NCR</w:t>
      </w:r>
      <w:r w:rsidRPr="001E306D">
        <w:t xml:space="preserve">’s use or disclosure of PI, or (ii) changes in, or revocation of, permission by an individual to use or disclose PI, to the extent that such changes may affect </w:t>
      </w:r>
      <w:r w:rsidR="00671D6B">
        <w:t>NCR</w:t>
      </w:r>
      <w:r w:rsidRPr="001E306D">
        <w:t xml:space="preserve">’s use or disclosure of PI; (d) provide reasonable cooperation to facilitate the Parties’ compliance with Privacy Laws; and (e) not request that </w:t>
      </w:r>
      <w:r w:rsidR="00671D6B">
        <w:t>NCR</w:t>
      </w:r>
      <w:r>
        <w:t xml:space="preserve">, a </w:t>
      </w:r>
      <w:r w:rsidR="00671D6B">
        <w:t>NCR</w:t>
      </w:r>
      <w:r>
        <w:t xml:space="preserve"> agent or Solution Provider </w:t>
      </w:r>
      <w:r w:rsidRPr="001E306D">
        <w:t>use or disclose PI in any manner that would not be permissible under Privacy Law if done by Customer</w:t>
      </w:r>
      <w:r w:rsidR="00671D6B">
        <w:t xml:space="preserve">.  </w:t>
      </w:r>
      <w:r w:rsidRPr="001E306D">
        <w:t>Without limiting the foregoing, Customer is responsible for its compliance with Privacy Laws, including (where applicable) any requirements to provide Customer’s customers or employees with notice, choice, consent and access or correction to PI.</w:t>
      </w:r>
    </w:p>
    <w:p w:rsidR="001E306D" w:rsidRDefault="001E306D" w:rsidP="005C16D3">
      <w:pPr>
        <w:pStyle w:val="Numbered"/>
        <w:numPr>
          <w:ilvl w:val="0"/>
          <w:numId w:val="5"/>
        </w:numPr>
        <w:spacing w:after="120"/>
        <w:ind w:left="360" w:hanging="360"/>
      </w:pPr>
      <w:r w:rsidRPr="001E306D">
        <w:rPr>
          <w:rStyle w:val="SubtleEmphasis"/>
        </w:rPr>
        <w:t>Audits</w:t>
      </w:r>
      <w:r w:rsidR="00671D6B">
        <w:t xml:space="preserve">.  </w:t>
      </w:r>
      <w:r w:rsidRPr="00BD2703">
        <w:t>No more frequently than once per calendar year, Customer’s internal and external auditors, accountants, or governmental regulators (“</w:t>
      </w:r>
      <w:r w:rsidRPr="001E306D">
        <w:rPr>
          <w:rStyle w:val="SubtleEmphasis"/>
        </w:rPr>
        <w:t>Auditors</w:t>
      </w:r>
      <w:r w:rsidRPr="00BD2703">
        <w:t xml:space="preserve">”) may (a) review </w:t>
      </w:r>
      <w:r w:rsidR="00671D6B">
        <w:t>NCR</w:t>
      </w:r>
      <w:r w:rsidRPr="00BD2703">
        <w:t xml:space="preserve">’s policies and procedures pertaining to the handling of PI; (b) if applicable </w:t>
      </w:r>
      <w:r w:rsidRPr="00B00E65">
        <w:t xml:space="preserve">to the Services provided by </w:t>
      </w:r>
      <w:r w:rsidR="00671D6B">
        <w:t>NCR</w:t>
      </w:r>
      <w:r w:rsidRPr="00B00E65">
        <w:t xml:space="preserve"> and on a strictly confidential basis, examine </w:t>
      </w:r>
      <w:r w:rsidR="00671D6B">
        <w:t>NCR</w:t>
      </w:r>
      <w:r w:rsidRPr="00B00E65">
        <w:t xml:space="preserve">’s SSAE16 or equivalent report; and (c) review other information applicable to the Services and </w:t>
      </w:r>
      <w:r w:rsidR="00671D6B">
        <w:t>NCR</w:t>
      </w:r>
      <w:r w:rsidRPr="00B00E65">
        <w:t>’s handling of PI as may be mutually agreed to by the Parties</w:t>
      </w:r>
      <w:r w:rsidR="00671D6B">
        <w:t xml:space="preserve">.  </w:t>
      </w:r>
      <w:r>
        <w:t xml:space="preserve">Customer does not have the right to conduct its own testing of the </w:t>
      </w:r>
      <w:r w:rsidR="00671D6B">
        <w:t>NCR</w:t>
      </w:r>
      <w:r>
        <w:t>-Controlled Environment, including but not limited to penetration testing</w:t>
      </w:r>
      <w:r w:rsidR="00671D6B">
        <w:t>.  NCR</w:t>
      </w:r>
      <w:r w:rsidRPr="00B00E65">
        <w:t xml:space="preserve"> will provide reasonable assistance to the Auditors during their review and will make reasonably available to them </w:t>
      </w:r>
      <w:r w:rsidR="00671D6B">
        <w:t>NCR</w:t>
      </w:r>
      <w:r w:rsidRPr="00B00E65">
        <w:t xml:space="preserve"> resources knowledgeable about its privacy and security policies and procedures applicable to the Services provided under this Agreement</w:t>
      </w:r>
      <w:r w:rsidR="00671D6B">
        <w:t xml:space="preserve">.  </w:t>
      </w:r>
      <w:r w:rsidRPr="00B00E65">
        <w:t xml:space="preserve">In no event will </w:t>
      </w:r>
      <w:r w:rsidR="00671D6B">
        <w:t>NCR</w:t>
      </w:r>
      <w:r w:rsidRPr="00B00E65">
        <w:t xml:space="preserve"> disclose legally-privileged information, confidential information of third parties, or information unrelated to the Services provided under this Agreement</w:t>
      </w:r>
      <w:r w:rsidR="00671D6B">
        <w:t xml:space="preserve">.  </w:t>
      </w:r>
      <w:r w:rsidRPr="00B00E65">
        <w:t xml:space="preserve">Customer (or the Auditors) must give </w:t>
      </w:r>
      <w:r w:rsidR="00671D6B">
        <w:t>NCR</w:t>
      </w:r>
      <w:r w:rsidRPr="00B00E65">
        <w:t xml:space="preserve"> reasonable notice before any visits, inspection, interviews, or other actions the Auditors seek to undertake, and all such activities must be conducted at a mutually-agreed time and location</w:t>
      </w:r>
      <w:r w:rsidR="00671D6B">
        <w:t xml:space="preserve">.  </w:t>
      </w:r>
      <w:r w:rsidRPr="00B00E65">
        <w:t xml:space="preserve">The Auditors will conduct their activities in a manner which does not unreasonably disrupt, delay, or interfere with </w:t>
      </w:r>
      <w:r w:rsidR="00671D6B">
        <w:t>NCR</w:t>
      </w:r>
      <w:r w:rsidRPr="00B00E65">
        <w:t xml:space="preserve">’s business, and will hold all information disclosed by </w:t>
      </w:r>
      <w:r w:rsidR="00671D6B">
        <w:t>NCR</w:t>
      </w:r>
      <w:r w:rsidRPr="00B00E65">
        <w:t xml:space="preserve"> and the results of any examination or audit in confidence, reporting to Customer only whether </w:t>
      </w:r>
      <w:r w:rsidR="00671D6B">
        <w:lastRenderedPageBreak/>
        <w:t>NCR</w:t>
      </w:r>
      <w:r w:rsidRPr="00B00E65">
        <w:t xml:space="preserve"> is in compliance with this Agreement and, if not, in what manner and to what extent</w:t>
      </w:r>
      <w:r w:rsidR="00671D6B">
        <w:t>.  NCR</w:t>
      </w:r>
      <w:r w:rsidRPr="00B00E65">
        <w:t xml:space="preserve"> may provide copies of supporting documentation in lieu of providing access to originals.</w:t>
      </w:r>
    </w:p>
    <w:p w:rsidR="001E306D" w:rsidRPr="00B00E65" w:rsidRDefault="001E306D" w:rsidP="005C16D3">
      <w:pPr>
        <w:pStyle w:val="Numbered"/>
        <w:numPr>
          <w:ilvl w:val="0"/>
          <w:numId w:val="5"/>
        </w:numPr>
        <w:spacing w:after="120"/>
        <w:ind w:left="360" w:hanging="360"/>
      </w:pPr>
      <w:r w:rsidRPr="001E306D">
        <w:rPr>
          <w:rStyle w:val="SubtleEmphasis"/>
        </w:rPr>
        <w:t>Security Incident</w:t>
      </w:r>
      <w:r w:rsidR="00671D6B">
        <w:t xml:space="preserve">.  </w:t>
      </w:r>
      <w:r w:rsidRPr="00B00E65">
        <w:t xml:space="preserve">Unless such notification is prohibited by Privacy Law or court order, </w:t>
      </w:r>
      <w:r w:rsidR="00671D6B">
        <w:t>NCR</w:t>
      </w:r>
      <w:r w:rsidRPr="00B00E65">
        <w:t xml:space="preserve"> will report to Customer any Security Incident of which it becomes aware in the most expedient time possible under the circumstances</w:t>
      </w:r>
      <w:r w:rsidR="00671D6B">
        <w:t xml:space="preserve">.  </w:t>
      </w:r>
      <w:r w:rsidRPr="00B00E65">
        <w:t xml:space="preserve">At the time of </w:t>
      </w:r>
      <w:r w:rsidR="00671D6B">
        <w:t>NCR</w:t>
      </w:r>
      <w:r w:rsidRPr="00B00E65">
        <w:t xml:space="preserve">’s notification to Customer, and to the extent known by </w:t>
      </w:r>
      <w:r w:rsidR="00671D6B">
        <w:t>NCR</w:t>
      </w:r>
      <w:r w:rsidRPr="00B00E65">
        <w:t xml:space="preserve"> at that time, </w:t>
      </w:r>
      <w:r w:rsidR="00671D6B">
        <w:t>NCR</w:t>
      </w:r>
      <w:r w:rsidRPr="00B00E65">
        <w:t xml:space="preserve"> will provide Customer with a reasonably detailed description of the Security Incident</w:t>
      </w:r>
      <w:r w:rsidR="00671D6B">
        <w:t xml:space="preserve">.  </w:t>
      </w:r>
      <w:r w:rsidRPr="00B00E65">
        <w:t xml:space="preserve">Thereafter, </w:t>
      </w:r>
      <w:r w:rsidR="00671D6B">
        <w:t>NCR</w:t>
      </w:r>
      <w:r w:rsidRPr="00B00E65">
        <w:t xml:space="preserve"> will provide Customer with reasonable information about the Security Incident of which it becomes aware</w:t>
      </w:r>
      <w:r w:rsidR="00671D6B">
        <w:t xml:space="preserve">.  </w:t>
      </w:r>
    </w:p>
    <w:p w:rsidR="001E306D" w:rsidRDefault="001E306D" w:rsidP="005C16D3">
      <w:pPr>
        <w:pStyle w:val="Numbered"/>
        <w:numPr>
          <w:ilvl w:val="0"/>
          <w:numId w:val="5"/>
        </w:numPr>
        <w:spacing w:after="120"/>
        <w:ind w:left="360" w:hanging="360"/>
      </w:pPr>
      <w:bookmarkStart w:id="1" w:name="_Ref403647104"/>
      <w:r w:rsidRPr="001E306D">
        <w:rPr>
          <w:rStyle w:val="SubtleEmphasis"/>
        </w:rPr>
        <w:t>Security Breach</w:t>
      </w:r>
      <w:r w:rsidR="00671D6B">
        <w:t xml:space="preserve">.  </w:t>
      </w:r>
      <w:r w:rsidRPr="00B00E65">
        <w:t xml:space="preserve">If </w:t>
      </w:r>
      <w:r w:rsidR="00671D6B">
        <w:t>NCR</w:t>
      </w:r>
      <w:r w:rsidRPr="00B00E65">
        <w:t xml:space="preserve">’s investigation of the Security Incident determines that a Security Breach has occurred, </w:t>
      </w:r>
      <w:r w:rsidR="00671D6B">
        <w:t>NCR</w:t>
      </w:r>
      <w:r w:rsidRPr="00B00E65">
        <w:t xml:space="preserve"> will (a) take commercially reasonable steps </w:t>
      </w:r>
      <w:r>
        <w:t xml:space="preserve">designed </w:t>
      </w:r>
      <w:r w:rsidRPr="00B00E65">
        <w:t xml:space="preserve">to </w:t>
      </w:r>
      <w:r>
        <w:t>mitigate and remediate the Security Breach</w:t>
      </w:r>
      <w:r w:rsidRPr="00B00E65">
        <w:t xml:space="preserve">, and </w:t>
      </w:r>
      <w:r>
        <w:t xml:space="preserve">Customer will provide </w:t>
      </w:r>
      <w:r w:rsidR="00671D6B">
        <w:t>NCR</w:t>
      </w:r>
      <w:r>
        <w:t xml:space="preserve"> with reasonable assistance and information; (b) </w:t>
      </w:r>
      <w:r w:rsidRPr="00B00E65">
        <w:t xml:space="preserve">keep Customer advised of the status of such Security Breach and all matters related thereto; (c) develop and execute a plan </w:t>
      </w:r>
      <w:r>
        <w:t xml:space="preserve">designed to </w:t>
      </w:r>
      <w:r w:rsidRPr="00B00E65">
        <w:t>reduce the likelihood of a recurrence of such Security Breach</w:t>
      </w:r>
      <w:r>
        <w:t>; and</w:t>
      </w:r>
      <w:r w:rsidRPr="00B00E65">
        <w:t xml:space="preserve"> (</w:t>
      </w:r>
      <w:r>
        <w:t>d</w:t>
      </w:r>
      <w:r w:rsidRPr="00B00E65">
        <w:t xml:space="preserve">) </w:t>
      </w:r>
      <w:r>
        <w:t xml:space="preserve">reimburse Customer in proportion to </w:t>
      </w:r>
      <w:r w:rsidR="00671D6B">
        <w:t>NCR</w:t>
      </w:r>
      <w:r>
        <w:t>’s fault in causing the Security Breach</w:t>
      </w:r>
      <w:r w:rsidRPr="00B00E65">
        <w:t xml:space="preserve">, </w:t>
      </w:r>
      <w:r>
        <w:t xml:space="preserve">for Customer’s </w:t>
      </w:r>
      <w:r w:rsidRPr="00B00E65">
        <w:t xml:space="preserve">reasonable </w:t>
      </w:r>
      <w:r>
        <w:t xml:space="preserve">costs incurred in </w:t>
      </w:r>
      <w:r w:rsidRPr="00B00E65">
        <w:t>(</w:t>
      </w:r>
      <w:proofErr w:type="spellStart"/>
      <w:r w:rsidRPr="00B00E65">
        <w:t>i</w:t>
      </w:r>
      <w:proofErr w:type="spellEnd"/>
      <w:r w:rsidRPr="00B00E65">
        <w:t xml:space="preserve">) any notification that Privacy Laws require </w:t>
      </w:r>
      <w:r>
        <w:t xml:space="preserve">be sent </w:t>
      </w:r>
      <w:r w:rsidRPr="00B00E65">
        <w:t xml:space="preserve">to individuals </w:t>
      </w:r>
      <w:r>
        <w:t>affected</w:t>
      </w:r>
      <w:r w:rsidRPr="00B00E65">
        <w:t xml:space="preserve"> or potentially </w:t>
      </w:r>
      <w:r>
        <w:t>affected</w:t>
      </w:r>
      <w:r w:rsidRPr="00B00E65">
        <w:t xml:space="preserve"> by the Security Breach (</w:t>
      </w:r>
      <w:r>
        <w:t xml:space="preserve">however, </w:t>
      </w:r>
      <w:r w:rsidR="00671D6B">
        <w:t>NCR</w:t>
      </w:r>
      <w:r>
        <w:t xml:space="preserve"> </w:t>
      </w:r>
      <w:r w:rsidRPr="00B00E65">
        <w:t xml:space="preserve">must approve in writing in advance </w:t>
      </w:r>
      <w:r>
        <w:t xml:space="preserve">the content of any such notice that directly or indirectly references </w:t>
      </w:r>
      <w:r w:rsidR="00671D6B">
        <w:t>NCR</w:t>
      </w:r>
      <w:r>
        <w:t xml:space="preserve"> or its Affiliates, </w:t>
      </w:r>
      <w:r w:rsidR="00671D6B">
        <w:t>NCR</w:t>
      </w:r>
      <w:r>
        <w:t xml:space="preserve"> agents or Solution Providers</w:t>
      </w:r>
      <w:r w:rsidRPr="00B00E65">
        <w:t xml:space="preserve">), and/or (ii) the provision of any credit reporting service </w:t>
      </w:r>
      <w:r>
        <w:t xml:space="preserve">for up to 12 months </w:t>
      </w:r>
      <w:r w:rsidRPr="00B00E65">
        <w:t>that Privacy Laws require be provided to such individuals</w:t>
      </w:r>
      <w:r w:rsidR="00671D6B">
        <w:t xml:space="preserve">.  </w:t>
      </w:r>
      <w:r>
        <w:t xml:space="preserve">Notwithstanding anything written above in this Section </w:t>
      </w:r>
      <w:r>
        <w:fldChar w:fldCharType="begin"/>
      </w:r>
      <w:r>
        <w:instrText xml:space="preserve"> REF _Ref403647104 \r \h </w:instrText>
      </w:r>
      <w:r>
        <w:fldChar w:fldCharType="separate"/>
      </w:r>
      <w:r w:rsidR="00671D6B">
        <w:t>7</w:t>
      </w:r>
      <w:r>
        <w:fldChar w:fldCharType="end"/>
      </w:r>
      <w:r w:rsidR="00A77B42">
        <w:t xml:space="preserve"> of Exhibit E</w:t>
      </w:r>
      <w:r>
        <w:t>, any such re</w:t>
      </w:r>
      <w:bookmarkEnd w:id="1"/>
      <w:r>
        <w:t xml:space="preserve">imbursement(s) shall be limited per this Subscription Agreement, including but not </w:t>
      </w:r>
      <w:r w:rsidRPr="001E306D">
        <w:t xml:space="preserve">limited to the </w:t>
      </w:r>
      <w:r w:rsidRPr="001E306D">
        <w:fldChar w:fldCharType="begin"/>
      </w:r>
      <w:r w:rsidRPr="001E306D">
        <w:instrText xml:space="preserve"> REF _Ref403647229 \h </w:instrText>
      </w:r>
      <w:r>
        <w:instrText xml:space="preserve"> \* MERGEFORMAT </w:instrText>
      </w:r>
      <w:r w:rsidRPr="001E306D">
        <w:fldChar w:fldCharType="separate"/>
      </w:r>
      <w:r w:rsidR="00671D6B" w:rsidRPr="00671D6B">
        <w:t>Mutual Liability Limitations</w:t>
      </w:r>
      <w:r w:rsidRPr="001E306D">
        <w:fldChar w:fldCharType="end"/>
      </w:r>
      <w:r w:rsidRPr="001E306D">
        <w:t xml:space="preserve"> agreed</w:t>
      </w:r>
      <w:r>
        <w:t xml:space="preserve"> per Section </w:t>
      </w:r>
      <w:r>
        <w:fldChar w:fldCharType="begin"/>
      </w:r>
      <w:r>
        <w:instrText xml:space="preserve"> REF _Ref403647229 \r \h </w:instrText>
      </w:r>
      <w:r>
        <w:fldChar w:fldCharType="separate"/>
      </w:r>
      <w:r w:rsidR="00671D6B">
        <w:t>11</w:t>
      </w:r>
      <w:r>
        <w:fldChar w:fldCharType="end"/>
      </w:r>
      <w:r>
        <w:t xml:space="preserve"> of the Agreement.</w:t>
      </w:r>
    </w:p>
    <w:p w:rsidR="00663EA7" w:rsidRDefault="00663EA7" w:rsidP="00663EA7"/>
    <w:sectPr w:rsidR="00663EA7" w:rsidSect="002B5A7A">
      <w:headerReference w:type="even" r:id="rId9"/>
      <w:headerReference w:type="default" r:id="rId10"/>
      <w:footerReference w:type="even" r:id="rId11"/>
      <w:footerReference w:type="default" r:id="rId12"/>
      <w:headerReference w:type="first" r:id="rId13"/>
      <w:footerReference w:type="first" r:id="rId14"/>
      <w:pgSz w:w="12240" w:h="15840"/>
      <w:pgMar w:top="1728" w:right="864" w:bottom="144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A67" w:rsidRDefault="00A06A67" w:rsidP="00C02DE2">
      <w:pPr>
        <w:spacing w:after="0"/>
      </w:pPr>
      <w:r>
        <w:separator/>
      </w:r>
    </w:p>
    <w:p w:rsidR="00A06A67" w:rsidRDefault="00A06A67"/>
  </w:endnote>
  <w:endnote w:type="continuationSeparator" w:id="0">
    <w:p w:rsidR="00A06A67" w:rsidRDefault="00A06A67" w:rsidP="00C02DE2">
      <w:pPr>
        <w:spacing w:after="0"/>
      </w:pPr>
      <w:r>
        <w:continuationSeparator/>
      </w:r>
    </w:p>
    <w:p w:rsidR="00A06A67" w:rsidRDefault="00A06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E44" w:rsidRPr="00E06E44" w:rsidRDefault="00E06E44" w:rsidP="00E06E44">
    <w:pPr>
      <w:tabs>
        <w:tab w:val="center" w:pos="5220"/>
        <w:tab w:val="right" w:pos="10530"/>
      </w:tabs>
      <w:spacing w:after="0"/>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pPr>
    <w:r w:rsidRPr="00E06E44">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98176" behindDoc="0" locked="0" layoutInCell="1" allowOverlap="1" wp14:anchorId="1715B034" wp14:editId="36157E7A">
              <wp:simplePos x="0" y="0"/>
              <wp:positionH relativeFrom="column">
                <wp:posOffset>0</wp:posOffset>
              </wp:positionH>
              <wp:positionV relativeFrom="paragraph">
                <wp:posOffset>-76200</wp:posOffset>
              </wp:positionV>
              <wp:extent cx="6675120" cy="0"/>
              <wp:effectExtent l="0" t="0" r="11430" b="19050"/>
              <wp:wrapNone/>
              <wp:docPr id="33" name="Straight Connector 15"/>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1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" strokecolor="#48a43e" strokeweight=".5pt"/>
          </w:pict>
        </mc:Fallback>
      </mc:AlternateContent>
    </w:r>
    <w:r w:rsidRPr="00E06E44">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v1.0, 18-Nov-14</w:t>
    </w:r>
    <w:r w:rsidRPr="00E06E44">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E06E44">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Exhibit E — Data Privacy and Security</w:t>
    </w:r>
    <w:r w:rsidRPr="00E06E44">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ab/>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C67059">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C67059">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2</w:t>
    </w: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p w:rsidR="00E07C00" w:rsidRPr="00E06E44" w:rsidRDefault="00E06E44" w:rsidP="00E06E44">
    <w:pPr>
      <w:tabs>
        <w:tab w:val="center" w:pos="5220"/>
        <w:tab w:val="right" w:pos="10530"/>
      </w:tabs>
      <w:spacing w:after="0"/>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pPr>
    <w:r w:rsidRPr="00E06E44">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ab/>
      <w:t>Connected Payments Subscription Agreement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A67" w:rsidRDefault="00A06A67" w:rsidP="00C02DE2">
      <w:pPr>
        <w:spacing w:after="0"/>
      </w:pPr>
      <w:r>
        <w:separator/>
      </w:r>
    </w:p>
  </w:footnote>
  <w:footnote w:type="continuationSeparator" w:id="0">
    <w:p w:rsidR="00A06A67" w:rsidRDefault="00A06A67" w:rsidP="00C02DE2">
      <w:pPr>
        <w:spacing w:after="0"/>
      </w:pPr>
      <w:r>
        <w:continuationSeparator/>
      </w:r>
    </w:p>
    <w:p w:rsidR="00A06A67" w:rsidRDefault="00A06A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E06E44" w:rsidRDefault="00E06E44" w:rsidP="00E06E44">
    <w:pPr>
      <w:pStyle w:val="Header"/>
    </w:pPr>
    <w:r>
      <w:rPr>
        <w:noProof/>
      </w:rPr>
      <w:drawing>
        <wp:inline distT="0" distB="0" distL="0" distR="0" wp14:anchorId="3FAAAB1E" wp14:editId="11738082">
          <wp:extent cx="457200" cy="457200"/>
          <wp:effectExtent l="0" t="0" r="0" b="0"/>
          <wp:docPr id="34" name="Picture 34" descr="C:\Users\av250130\Pictures\Graphics\NCR Branding\NCR-BB-Alt-s.jpg"/>
          <wp:cNvGraphicFramePr/>
          <a:graphic xmlns:a="http://schemas.openxmlformats.org/drawingml/2006/main">
            <a:graphicData uri="http://schemas.openxmlformats.org/drawingml/2006/picture">
              <pic:pic xmlns:pic="http://schemas.openxmlformats.org/drawingml/2006/picture">
                <pic:nvPicPr>
                  <pic:cNvPr id="1" name="Picture 1" descr="C:\Users\av250130\Pictures\Graphics\NCR Branding\NCR-BB-Alt-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013" w:rsidRDefault="000E1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0"/>
  <w:proofState w:spelling="clean" w:grammar="clean"/>
  <w:documentProtection w:edit="forms" w:enforcement="1" w:cryptProviderType="rsaFull" w:cryptAlgorithmClass="hash" w:cryptAlgorithmType="typeAny" w:cryptAlgorithmSid="4" w:cryptSpinCount="100000" w:hash="3+qqnEYFUADPOJWIX2QM1dIpkvg=" w:salt="Nhbi0U+aeogIMNa0Boud+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53537"/>
    <w:rsid w:val="00053DF8"/>
    <w:rsid w:val="0006209C"/>
    <w:rsid w:val="00091D11"/>
    <w:rsid w:val="000E1013"/>
    <w:rsid w:val="00144599"/>
    <w:rsid w:val="00150FD9"/>
    <w:rsid w:val="00160CEB"/>
    <w:rsid w:val="001E306D"/>
    <w:rsid w:val="002147BB"/>
    <w:rsid w:val="00296499"/>
    <w:rsid w:val="002A767D"/>
    <w:rsid w:val="002B5A7A"/>
    <w:rsid w:val="002B6FE7"/>
    <w:rsid w:val="002C317A"/>
    <w:rsid w:val="0039593F"/>
    <w:rsid w:val="00397903"/>
    <w:rsid w:val="003B1E4A"/>
    <w:rsid w:val="003E32A3"/>
    <w:rsid w:val="00454BE2"/>
    <w:rsid w:val="00455707"/>
    <w:rsid w:val="0047524E"/>
    <w:rsid w:val="004766E5"/>
    <w:rsid w:val="0053350C"/>
    <w:rsid w:val="005649F6"/>
    <w:rsid w:val="00576534"/>
    <w:rsid w:val="00582918"/>
    <w:rsid w:val="005C16D3"/>
    <w:rsid w:val="005E3E58"/>
    <w:rsid w:val="006257BE"/>
    <w:rsid w:val="00663EA7"/>
    <w:rsid w:val="00671D6B"/>
    <w:rsid w:val="00687D9F"/>
    <w:rsid w:val="006B3047"/>
    <w:rsid w:val="006C25C9"/>
    <w:rsid w:val="00746BF3"/>
    <w:rsid w:val="0075349F"/>
    <w:rsid w:val="007675E7"/>
    <w:rsid w:val="00770ED1"/>
    <w:rsid w:val="00773BA2"/>
    <w:rsid w:val="007A5B8E"/>
    <w:rsid w:val="007B06AA"/>
    <w:rsid w:val="007D30A6"/>
    <w:rsid w:val="00802907"/>
    <w:rsid w:val="0082321F"/>
    <w:rsid w:val="0083401B"/>
    <w:rsid w:val="00835D21"/>
    <w:rsid w:val="008B6D35"/>
    <w:rsid w:val="008D3AE1"/>
    <w:rsid w:val="009533F6"/>
    <w:rsid w:val="0099688C"/>
    <w:rsid w:val="009C3374"/>
    <w:rsid w:val="009D7751"/>
    <w:rsid w:val="009F241E"/>
    <w:rsid w:val="00A06A67"/>
    <w:rsid w:val="00A77B42"/>
    <w:rsid w:val="00AC25F1"/>
    <w:rsid w:val="00AD33BD"/>
    <w:rsid w:val="00AF0A82"/>
    <w:rsid w:val="00AF37AE"/>
    <w:rsid w:val="00B10A8E"/>
    <w:rsid w:val="00B26CCD"/>
    <w:rsid w:val="00B32480"/>
    <w:rsid w:val="00B419F1"/>
    <w:rsid w:val="00B467FF"/>
    <w:rsid w:val="00B53BBA"/>
    <w:rsid w:val="00B922BC"/>
    <w:rsid w:val="00BE012A"/>
    <w:rsid w:val="00C02DE2"/>
    <w:rsid w:val="00C67059"/>
    <w:rsid w:val="00C804FB"/>
    <w:rsid w:val="00CF44B2"/>
    <w:rsid w:val="00CF753C"/>
    <w:rsid w:val="00D41D1D"/>
    <w:rsid w:val="00D52230"/>
    <w:rsid w:val="00DA046D"/>
    <w:rsid w:val="00DA4200"/>
    <w:rsid w:val="00DC3851"/>
    <w:rsid w:val="00DC43E0"/>
    <w:rsid w:val="00E06E44"/>
    <w:rsid w:val="00E07C00"/>
    <w:rsid w:val="00E1452C"/>
    <w:rsid w:val="00E4030F"/>
    <w:rsid w:val="00E45D49"/>
    <w:rsid w:val="00E73260"/>
    <w:rsid w:val="00EA41AE"/>
    <w:rsid w:val="00ED6863"/>
    <w:rsid w:val="00EF07E1"/>
    <w:rsid w:val="00EF5FB5"/>
    <w:rsid w:val="00F4791F"/>
    <w:rsid w:val="00F94A7D"/>
    <w:rsid w:val="00FB4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73285">
      <w:bodyDiv w:val="1"/>
      <w:marLeft w:val="0"/>
      <w:marRight w:val="0"/>
      <w:marTop w:val="0"/>
      <w:marBottom w:val="0"/>
      <w:divBdr>
        <w:top w:val="none" w:sz="0" w:space="0" w:color="auto"/>
        <w:left w:val="none" w:sz="0" w:space="0" w:color="auto"/>
        <w:bottom w:val="none" w:sz="0" w:space="0" w:color="auto"/>
        <w:right w:val="none" w:sz="0" w:space="0" w:color="auto"/>
      </w:divBdr>
    </w:div>
    <w:div w:id="620573034">
      <w:bodyDiv w:val="1"/>
      <w:marLeft w:val="0"/>
      <w:marRight w:val="0"/>
      <w:marTop w:val="0"/>
      <w:marBottom w:val="0"/>
      <w:divBdr>
        <w:top w:val="none" w:sz="0" w:space="0" w:color="auto"/>
        <w:left w:val="none" w:sz="0" w:space="0" w:color="auto"/>
        <w:bottom w:val="none" w:sz="0" w:space="0" w:color="auto"/>
        <w:right w:val="none" w:sz="0" w:space="0" w:color="auto"/>
      </w:divBdr>
    </w:div>
    <w:div w:id="681586159">
      <w:bodyDiv w:val="1"/>
      <w:marLeft w:val="0"/>
      <w:marRight w:val="0"/>
      <w:marTop w:val="0"/>
      <w:marBottom w:val="0"/>
      <w:divBdr>
        <w:top w:val="none" w:sz="0" w:space="0" w:color="auto"/>
        <w:left w:val="none" w:sz="0" w:space="0" w:color="auto"/>
        <w:bottom w:val="none" w:sz="0" w:space="0" w:color="auto"/>
        <w:right w:val="none" w:sz="0" w:space="0" w:color="auto"/>
      </w:divBdr>
    </w:div>
    <w:div w:id="692540265">
      <w:bodyDiv w:val="1"/>
      <w:marLeft w:val="0"/>
      <w:marRight w:val="0"/>
      <w:marTop w:val="0"/>
      <w:marBottom w:val="0"/>
      <w:divBdr>
        <w:top w:val="none" w:sz="0" w:space="0" w:color="auto"/>
        <w:left w:val="none" w:sz="0" w:space="0" w:color="auto"/>
        <w:bottom w:val="none" w:sz="0" w:space="0" w:color="auto"/>
        <w:right w:val="none" w:sz="0" w:space="0" w:color="auto"/>
      </w:divBdr>
    </w:div>
    <w:div w:id="773982907">
      <w:bodyDiv w:val="1"/>
      <w:marLeft w:val="0"/>
      <w:marRight w:val="0"/>
      <w:marTop w:val="0"/>
      <w:marBottom w:val="0"/>
      <w:divBdr>
        <w:top w:val="none" w:sz="0" w:space="0" w:color="auto"/>
        <w:left w:val="none" w:sz="0" w:space="0" w:color="auto"/>
        <w:bottom w:val="none" w:sz="0" w:space="0" w:color="auto"/>
        <w:right w:val="none" w:sz="0" w:space="0" w:color="auto"/>
      </w:divBdr>
    </w:div>
    <w:div w:id="776102072">
      <w:bodyDiv w:val="1"/>
      <w:marLeft w:val="0"/>
      <w:marRight w:val="0"/>
      <w:marTop w:val="0"/>
      <w:marBottom w:val="0"/>
      <w:divBdr>
        <w:top w:val="none" w:sz="0" w:space="0" w:color="auto"/>
        <w:left w:val="none" w:sz="0" w:space="0" w:color="auto"/>
        <w:bottom w:val="none" w:sz="0" w:space="0" w:color="auto"/>
        <w:right w:val="none" w:sz="0" w:space="0" w:color="auto"/>
      </w:divBdr>
    </w:div>
    <w:div w:id="808716898">
      <w:bodyDiv w:val="1"/>
      <w:marLeft w:val="0"/>
      <w:marRight w:val="0"/>
      <w:marTop w:val="0"/>
      <w:marBottom w:val="0"/>
      <w:divBdr>
        <w:top w:val="none" w:sz="0" w:space="0" w:color="auto"/>
        <w:left w:val="none" w:sz="0" w:space="0" w:color="auto"/>
        <w:bottom w:val="none" w:sz="0" w:space="0" w:color="auto"/>
        <w:right w:val="none" w:sz="0" w:space="0" w:color="auto"/>
      </w:divBdr>
    </w:div>
    <w:div w:id="1428311968">
      <w:bodyDiv w:val="1"/>
      <w:marLeft w:val="0"/>
      <w:marRight w:val="0"/>
      <w:marTop w:val="0"/>
      <w:marBottom w:val="0"/>
      <w:divBdr>
        <w:top w:val="none" w:sz="0" w:space="0" w:color="auto"/>
        <w:left w:val="none" w:sz="0" w:space="0" w:color="auto"/>
        <w:bottom w:val="none" w:sz="0" w:space="0" w:color="auto"/>
        <w:right w:val="none" w:sz="0" w:space="0" w:color="auto"/>
      </w:divBdr>
    </w:div>
    <w:div w:id="1512646134">
      <w:bodyDiv w:val="1"/>
      <w:marLeft w:val="0"/>
      <w:marRight w:val="0"/>
      <w:marTop w:val="0"/>
      <w:marBottom w:val="0"/>
      <w:divBdr>
        <w:top w:val="none" w:sz="0" w:space="0" w:color="auto"/>
        <w:left w:val="none" w:sz="0" w:space="0" w:color="auto"/>
        <w:bottom w:val="none" w:sz="0" w:space="0" w:color="auto"/>
        <w:right w:val="none" w:sz="0" w:space="0" w:color="auto"/>
      </w:divBdr>
    </w:div>
    <w:div w:id="1530685833">
      <w:bodyDiv w:val="1"/>
      <w:marLeft w:val="0"/>
      <w:marRight w:val="0"/>
      <w:marTop w:val="0"/>
      <w:marBottom w:val="0"/>
      <w:divBdr>
        <w:top w:val="none" w:sz="0" w:space="0" w:color="auto"/>
        <w:left w:val="none" w:sz="0" w:space="0" w:color="auto"/>
        <w:bottom w:val="none" w:sz="0" w:space="0" w:color="auto"/>
        <w:right w:val="none" w:sz="0" w:space="0" w:color="auto"/>
      </w:divBdr>
    </w:div>
    <w:div w:id="1758867321">
      <w:bodyDiv w:val="1"/>
      <w:marLeft w:val="0"/>
      <w:marRight w:val="0"/>
      <w:marTop w:val="0"/>
      <w:marBottom w:val="0"/>
      <w:divBdr>
        <w:top w:val="none" w:sz="0" w:space="0" w:color="auto"/>
        <w:left w:val="none" w:sz="0" w:space="0" w:color="auto"/>
        <w:bottom w:val="none" w:sz="0" w:space="0" w:color="auto"/>
        <w:right w:val="none" w:sz="0" w:space="0" w:color="auto"/>
      </w:divBdr>
    </w:div>
    <w:div w:id="201399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E1106-C594-4206-A6D2-74E22348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Connected Payments Subscription Agreement</vt:lpstr>
    </vt:vector>
  </TitlesOfParts>
  <Company>NCR Corporation</Company>
  <LinksUpToDate>false</LinksUpToDate>
  <CharactersWithSpaces>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E — Data Privacy and Security, Connected Payments Subscription Agreement</dc:title>
  <dc:subject>Connected Payments</dc:subject>
  <dc:creator>van Seventer, Antony</dc:creator>
  <cp:keywords>Exhibit E — Data Privacy and Security, Connected Payments, ServerEPS, subscription agreement, contract</cp:keywords>
  <dc:description>Connected Payments Subscription Agreement - Exhibit E, Data Privacy and Security v1.0, 18-Nov-14</dc:description>
  <cp:lastModifiedBy>van Seventer, Antony</cp:lastModifiedBy>
  <cp:revision>4</cp:revision>
  <cp:lastPrinted>2014-11-18T19:12:00Z</cp:lastPrinted>
  <dcterms:created xsi:type="dcterms:W3CDTF">2014-11-18T19:40:00Z</dcterms:created>
  <dcterms:modified xsi:type="dcterms:W3CDTF">2014-11-18T20:44:00Z</dcterms:modified>
  <cp:category>Agreements</cp:category>
</cp:coreProperties>
</file>